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9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Moles and Molar Mass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Balancing Reactions and Types of Reactions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Balancing (moles or mass)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Types of Reactions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of Balancing Reactions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of Types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Net Ionic Equations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 Composition, Empirical and Molecular Formulas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Review Gas Laws 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Graham’s Law of Diffusion (provide formula, example and/or diagram)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Avogadro’s Gas Law  (provide formula, example and/or diagram)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Dalton’s Law of Partial Pressures (provide formula, example and/or diagram)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Ideal Gas law (provide formula, example and/or diagram)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Molarity and Dilutions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(Iced tea and Dilutions labs)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 and Parts Per Million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Colligative Properties 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your score with an explanation of your video work.</w:t>
      </w:r>
    </w:p>
    <w:tbl>
      <w:tblPr>
        <w:tblStyle w:val="Table9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11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 of your lab work.</w:t>
      </w:r>
    </w:p>
    <w:tbl>
      <w:tblPr>
        <w:tblStyle w:val="Table10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1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explanation.</w:t>
      </w:r>
    </w:p>
    <w:tbl>
      <w:tblPr>
        <w:tblStyle w:val="Table11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1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F86YHqJNELoPZuZSZrxNk59CQ==">CgMxLjA4AHIhMTB2alFrYldxREp2NzhRNFpzb1lraXplZ3JQTVdrM2tt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